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Funzioni trasferite all'Unione Bassa Reggiana - Modalita' di gestione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UNIONE BASSA REGGIANA Piazza Mazzini n.1, 42016 Guastalla (RE) </w:t>
            </w:r>
          </w:p>
          <w:p>
            <w:pPr>
              <w:jc w:val="both"/>
            </w:pPr>
            <w:r>
              <w:rPr>
                <w:rFonts w:ascii="Times New Roman" w:hAnsi="Times New Roman"/>
                <w:sz w:val="22"/>
                <w:szCs w:val="22"/>
              </w:rPr>
              <w:t xml:space="preserve">unionebassareggiana@cert.provincia.re.it</w:t>
            </w:r>
          </w:p>
          <w:p>
            <w:pPr>
              <w:jc w:val="both"/>
            </w:pPr>
            <w:r>
              <w:rPr>
                <w:rFonts w:ascii="Times New Roman" w:hAnsi="Times New Roman"/>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Funzioni trasferite all'Unione Bassa Reggiana - Modalita' di gestione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